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D9" w:rsidRDefault="002D5FD9" w:rsidP="005622C0">
      <w:pPr>
        <w:spacing w:after="0"/>
        <w:jc w:val="center"/>
        <w:rPr>
          <w:rFonts w:ascii="Tahoma" w:hAnsi="Tahoma" w:cs="Tahoma"/>
          <w:b/>
        </w:rPr>
      </w:pPr>
    </w:p>
    <w:p w:rsidR="00C327B6" w:rsidRDefault="005622C0" w:rsidP="00F0213C">
      <w:pPr>
        <w:spacing w:after="0"/>
        <w:jc w:val="center"/>
        <w:rPr>
          <w:rFonts w:ascii="Tahoma" w:hAnsi="Tahoma" w:cs="Tahoma"/>
          <w:b/>
        </w:rPr>
      </w:pPr>
      <w:r w:rsidRPr="00EC52C0">
        <w:rPr>
          <w:rFonts w:ascii="Tahoma" w:hAnsi="Tahoma" w:cs="Tahoma"/>
          <w:b/>
        </w:rPr>
        <w:t>MANNAI CORPORATION</w:t>
      </w:r>
      <w:r w:rsidR="00F0213C">
        <w:rPr>
          <w:rFonts w:ascii="Tahoma" w:hAnsi="Tahoma" w:cs="Tahoma"/>
          <w:b/>
        </w:rPr>
        <w:t>’s</w:t>
      </w:r>
      <w:r w:rsidRPr="00EC52C0">
        <w:rPr>
          <w:rFonts w:ascii="Tahoma" w:hAnsi="Tahoma" w:cs="Tahoma"/>
          <w:b/>
        </w:rPr>
        <w:t xml:space="preserve"> </w:t>
      </w:r>
      <w:r w:rsidR="00F0213C" w:rsidRPr="00F0213C">
        <w:rPr>
          <w:rFonts w:ascii="Tahoma" w:hAnsi="Tahoma" w:cs="Tahoma"/>
          <w:b/>
          <w:caps/>
        </w:rPr>
        <w:t xml:space="preserve">Pre-Tax </w:t>
      </w:r>
      <w:r w:rsidR="00C327B6" w:rsidRPr="00F0213C">
        <w:rPr>
          <w:rFonts w:ascii="Tahoma" w:hAnsi="Tahoma" w:cs="Tahoma"/>
          <w:b/>
          <w:caps/>
        </w:rPr>
        <w:t>P</w:t>
      </w:r>
      <w:r w:rsidR="0068597C" w:rsidRPr="00F0213C">
        <w:rPr>
          <w:rFonts w:ascii="Tahoma" w:hAnsi="Tahoma" w:cs="Tahoma"/>
          <w:b/>
          <w:caps/>
        </w:rPr>
        <w:t xml:space="preserve">rofit </w:t>
      </w:r>
      <w:r w:rsidR="00F0213C" w:rsidRPr="00F0213C">
        <w:rPr>
          <w:rFonts w:ascii="Tahoma" w:hAnsi="Tahoma" w:cs="Tahoma"/>
          <w:b/>
          <w:caps/>
        </w:rPr>
        <w:t>up by</w:t>
      </w:r>
      <w:r w:rsidR="00F0213C">
        <w:rPr>
          <w:rFonts w:ascii="Tahoma" w:hAnsi="Tahoma" w:cs="Tahoma"/>
          <w:b/>
        </w:rPr>
        <w:t xml:space="preserve"> </w:t>
      </w:r>
    </w:p>
    <w:p w:rsidR="003D58FF" w:rsidRDefault="00F0213C" w:rsidP="00F0213C">
      <w:pPr>
        <w:spacing w:after="0"/>
        <w:jc w:val="center"/>
        <w:rPr>
          <w:rFonts w:ascii="Tahoma" w:hAnsi="Tahoma" w:cs="Tahoma"/>
          <w:b/>
        </w:rPr>
      </w:pPr>
      <w:r>
        <w:rPr>
          <w:rFonts w:ascii="Tahoma" w:hAnsi="Tahoma" w:cs="Tahoma"/>
          <w:b/>
        </w:rPr>
        <w:t xml:space="preserve">3% TO </w:t>
      </w:r>
      <w:r w:rsidR="0068597C">
        <w:rPr>
          <w:rFonts w:ascii="Tahoma" w:hAnsi="Tahoma" w:cs="Tahoma"/>
          <w:b/>
        </w:rPr>
        <w:t>QR 5</w:t>
      </w:r>
      <w:r>
        <w:rPr>
          <w:rFonts w:ascii="Tahoma" w:hAnsi="Tahoma" w:cs="Tahoma"/>
          <w:b/>
        </w:rPr>
        <w:t>53</w:t>
      </w:r>
      <w:r w:rsidR="0068597C">
        <w:rPr>
          <w:rFonts w:ascii="Tahoma" w:hAnsi="Tahoma" w:cs="Tahoma"/>
          <w:b/>
        </w:rPr>
        <w:t xml:space="preserve"> MILLION ON REVENUE OF QR </w:t>
      </w:r>
      <w:r w:rsidR="002E0F95">
        <w:rPr>
          <w:rFonts w:ascii="Tahoma" w:hAnsi="Tahoma" w:cs="Tahoma"/>
          <w:b/>
        </w:rPr>
        <w:t>7</w:t>
      </w:r>
      <w:r w:rsidR="0068597C">
        <w:rPr>
          <w:rFonts w:ascii="Tahoma" w:hAnsi="Tahoma" w:cs="Tahoma"/>
          <w:b/>
        </w:rPr>
        <w:t xml:space="preserve"> BILLION</w:t>
      </w:r>
    </w:p>
    <w:p w:rsidR="003D58FF" w:rsidRDefault="003D58FF" w:rsidP="005622C0">
      <w:pPr>
        <w:spacing w:after="0"/>
        <w:jc w:val="center"/>
        <w:rPr>
          <w:rFonts w:ascii="Tahoma" w:hAnsi="Tahoma" w:cs="Tahoma"/>
          <w:b/>
        </w:rPr>
      </w:pPr>
    </w:p>
    <w:p w:rsidR="0020708F" w:rsidRDefault="0020708F" w:rsidP="005622C0">
      <w:pPr>
        <w:spacing w:after="0"/>
        <w:jc w:val="center"/>
        <w:rPr>
          <w:rFonts w:ascii="Tahoma" w:hAnsi="Tahoma" w:cs="Tahoma"/>
          <w:b/>
        </w:rPr>
      </w:pPr>
    </w:p>
    <w:p w:rsidR="0020708F" w:rsidRPr="002E0F95" w:rsidRDefault="0020708F" w:rsidP="005622C0">
      <w:pPr>
        <w:spacing w:after="0"/>
        <w:jc w:val="center"/>
        <w:rPr>
          <w:rFonts w:ascii="Tahoma" w:hAnsi="Tahoma" w:cs="Tahoma"/>
          <w:b/>
        </w:rPr>
      </w:pPr>
    </w:p>
    <w:p w:rsidR="00EC59A1" w:rsidRPr="002E0F95" w:rsidRDefault="00EC59A1" w:rsidP="00C327B6">
      <w:pPr>
        <w:spacing w:after="0"/>
        <w:ind w:right="-90"/>
        <w:jc w:val="both"/>
        <w:rPr>
          <w:rFonts w:ascii="Tahoma" w:hAnsi="Tahoma" w:cs="Tahoma"/>
          <w:lang w:val="en-GB"/>
        </w:rPr>
      </w:pPr>
      <w:r w:rsidRPr="002E0F95">
        <w:rPr>
          <w:rFonts w:ascii="Tahoma" w:hAnsi="Tahoma" w:cs="Tahoma"/>
          <w:b/>
          <w:lang w:val="en-GB"/>
        </w:rPr>
        <w:t xml:space="preserve">Qatar, </w:t>
      </w:r>
      <w:r w:rsidR="005622C0" w:rsidRPr="002E0F95">
        <w:rPr>
          <w:rFonts w:ascii="Tahoma" w:hAnsi="Tahoma" w:cs="Tahoma"/>
          <w:b/>
          <w:lang w:val="en-GB"/>
        </w:rPr>
        <w:t>2</w:t>
      </w:r>
      <w:r w:rsidR="0020708F" w:rsidRPr="002E0F95">
        <w:rPr>
          <w:rFonts w:ascii="Tahoma" w:hAnsi="Tahoma" w:cs="Tahoma"/>
          <w:b/>
          <w:lang w:val="en-GB"/>
        </w:rPr>
        <w:t>8</w:t>
      </w:r>
      <w:r w:rsidRPr="002E0F95">
        <w:rPr>
          <w:rFonts w:ascii="Tahoma" w:hAnsi="Tahoma" w:cs="Tahoma"/>
          <w:b/>
          <w:lang w:val="en-GB"/>
        </w:rPr>
        <w:t xml:space="preserve"> </w:t>
      </w:r>
      <w:r w:rsidR="005622C0" w:rsidRPr="002E0F95">
        <w:rPr>
          <w:rFonts w:ascii="Tahoma" w:hAnsi="Tahoma" w:cs="Tahoma"/>
          <w:b/>
          <w:lang w:val="en-GB"/>
        </w:rPr>
        <w:t>February</w:t>
      </w:r>
      <w:r w:rsidRPr="002E0F95">
        <w:rPr>
          <w:rFonts w:ascii="Tahoma" w:hAnsi="Tahoma" w:cs="Tahoma"/>
          <w:b/>
          <w:lang w:val="en-GB"/>
        </w:rPr>
        <w:t>, 201</w:t>
      </w:r>
      <w:r w:rsidR="00C327B6" w:rsidRPr="002E0F95">
        <w:rPr>
          <w:rFonts w:ascii="Tahoma" w:hAnsi="Tahoma" w:cs="Tahoma"/>
          <w:b/>
          <w:lang w:val="en-GB"/>
        </w:rPr>
        <w:t>8</w:t>
      </w:r>
      <w:r w:rsidRPr="002E0F95">
        <w:rPr>
          <w:rFonts w:ascii="Tahoma" w:hAnsi="Tahoma" w:cs="Tahoma"/>
          <w:b/>
          <w:lang w:val="en-GB"/>
        </w:rPr>
        <w:t xml:space="preserve"> </w:t>
      </w:r>
      <w:r w:rsidR="002D459B" w:rsidRPr="002E0F95">
        <w:rPr>
          <w:rFonts w:ascii="Tahoma" w:hAnsi="Tahoma" w:cs="Tahoma"/>
          <w:b/>
          <w:lang w:val="en-GB"/>
        </w:rPr>
        <w:t>–</w:t>
      </w:r>
      <w:r w:rsidRPr="002E0F95">
        <w:rPr>
          <w:rFonts w:ascii="Tahoma" w:hAnsi="Tahoma" w:cs="Tahoma"/>
          <w:lang w:val="en-GB"/>
        </w:rPr>
        <w:t xml:space="preserve"> </w:t>
      </w:r>
      <w:r w:rsidR="005622C0" w:rsidRPr="002E0F95">
        <w:rPr>
          <w:rFonts w:ascii="Tahoma" w:hAnsi="Tahoma" w:cs="Tahoma"/>
        </w:rPr>
        <w:t>Following</w:t>
      </w:r>
      <w:r w:rsidR="002D459B" w:rsidRPr="002E0F95">
        <w:rPr>
          <w:rFonts w:ascii="Tahoma" w:hAnsi="Tahoma" w:cs="Tahoma"/>
        </w:rPr>
        <w:t xml:space="preserve"> the</w:t>
      </w:r>
      <w:r w:rsidR="005622C0" w:rsidRPr="002E0F95">
        <w:rPr>
          <w:rFonts w:ascii="Tahoma" w:hAnsi="Tahoma" w:cs="Tahoma"/>
        </w:rPr>
        <w:t xml:space="preserve"> </w:t>
      </w:r>
      <w:r w:rsidRPr="002E0F95">
        <w:rPr>
          <w:rFonts w:ascii="Tahoma" w:hAnsi="Tahoma" w:cs="Tahoma"/>
          <w:lang w:val="en-GB"/>
        </w:rPr>
        <w:t>Mannai Corporation Q</w:t>
      </w:r>
      <w:r w:rsidR="002F1D5E">
        <w:rPr>
          <w:rFonts w:ascii="Tahoma" w:hAnsi="Tahoma" w:cs="Tahoma"/>
          <w:lang w:val="en-GB"/>
        </w:rPr>
        <w:t>P</w:t>
      </w:r>
      <w:r w:rsidRPr="002E0F95">
        <w:rPr>
          <w:rFonts w:ascii="Tahoma" w:hAnsi="Tahoma" w:cs="Tahoma"/>
          <w:lang w:val="en-GB"/>
        </w:rPr>
        <w:t xml:space="preserve">SC (Qatar Exchange: </w:t>
      </w:r>
      <w:hyperlink r:id="rId8" w:history="1">
        <w:r w:rsidRPr="002E0F95">
          <w:rPr>
            <w:rStyle w:val="Hyperlink"/>
            <w:rFonts w:ascii="Tahoma" w:hAnsi="Tahoma" w:cs="Tahoma"/>
            <w:color w:val="333333"/>
            <w:lang w:val="en-GB"/>
          </w:rPr>
          <w:t>MCCS</w:t>
        </w:r>
      </w:hyperlink>
      <w:r w:rsidRPr="002E0F95">
        <w:rPr>
          <w:rFonts w:ascii="Tahoma" w:hAnsi="Tahoma" w:cs="Tahoma"/>
          <w:lang w:val="en-GB"/>
        </w:rPr>
        <w:t xml:space="preserve">), </w:t>
      </w:r>
      <w:r w:rsidR="005622C0" w:rsidRPr="002E0F95">
        <w:rPr>
          <w:rFonts w:ascii="Tahoma" w:hAnsi="Tahoma" w:cs="Tahoma"/>
          <w:lang w:val="en-GB"/>
        </w:rPr>
        <w:t xml:space="preserve">Board meeting </w:t>
      </w:r>
      <w:r w:rsidR="005622C0" w:rsidRPr="002E0F95">
        <w:rPr>
          <w:rFonts w:ascii="Tahoma" w:hAnsi="Tahoma" w:cs="Tahoma"/>
        </w:rPr>
        <w:t xml:space="preserve">chaired by </w:t>
      </w:r>
      <w:r w:rsidR="008256F6" w:rsidRPr="002E0F95">
        <w:rPr>
          <w:rFonts w:ascii="Tahoma" w:hAnsi="Tahoma" w:cs="Tahoma"/>
        </w:rPr>
        <w:t xml:space="preserve">Sheikh Suhaim Bin Abdullah Al </w:t>
      </w:r>
      <w:proofErr w:type="spellStart"/>
      <w:r w:rsidR="008256F6" w:rsidRPr="002E0F95">
        <w:rPr>
          <w:rFonts w:ascii="Tahoma" w:hAnsi="Tahoma" w:cs="Tahoma"/>
        </w:rPr>
        <w:t>Thani</w:t>
      </w:r>
      <w:proofErr w:type="spellEnd"/>
      <w:r w:rsidR="00DC0473" w:rsidRPr="002E0F95">
        <w:rPr>
          <w:rFonts w:ascii="Tahoma" w:hAnsi="Tahoma" w:cs="Tahoma"/>
        </w:rPr>
        <w:t xml:space="preserve">, </w:t>
      </w:r>
      <w:r w:rsidR="005622C0" w:rsidRPr="002E0F95">
        <w:rPr>
          <w:rFonts w:ascii="Tahoma" w:hAnsi="Tahoma" w:cs="Tahoma"/>
        </w:rPr>
        <w:t>the company</w:t>
      </w:r>
      <w:r w:rsidR="005622C0" w:rsidRPr="002E0F95">
        <w:rPr>
          <w:rFonts w:ascii="Tahoma" w:hAnsi="Tahoma" w:cs="Tahoma"/>
          <w:lang w:val="en-GB"/>
        </w:rPr>
        <w:t xml:space="preserve"> </w:t>
      </w:r>
      <w:r w:rsidRPr="002E0F95">
        <w:rPr>
          <w:rFonts w:ascii="Tahoma" w:hAnsi="Tahoma" w:cs="Tahoma"/>
          <w:lang w:val="en-GB"/>
        </w:rPr>
        <w:t>today announced its results for the period ended 3</w:t>
      </w:r>
      <w:r w:rsidR="005622C0" w:rsidRPr="002E0F95">
        <w:rPr>
          <w:rFonts w:ascii="Tahoma" w:hAnsi="Tahoma" w:cs="Tahoma"/>
          <w:lang w:val="en-GB"/>
        </w:rPr>
        <w:t>1</w:t>
      </w:r>
      <w:r w:rsidR="005622C0" w:rsidRPr="002E0F95">
        <w:rPr>
          <w:rFonts w:ascii="Tahoma" w:hAnsi="Tahoma" w:cs="Tahoma"/>
          <w:vertAlign w:val="superscript"/>
          <w:lang w:val="en-GB"/>
        </w:rPr>
        <w:t>st</w:t>
      </w:r>
      <w:r w:rsidR="005622C0" w:rsidRPr="002E0F95">
        <w:rPr>
          <w:rFonts w:ascii="Tahoma" w:hAnsi="Tahoma" w:cs="Tahoma"/>
          <w:lang w:val="en-GB"/>
        </w:rPr>
        <w:t xml:space="preserve"> December</w:t>
      </w:r>
      <w:r w:rsidRPr="002E0F95">
        <w:rPr>
          <w:rFonts w:ascii="Tahoma" w:hAnsi="Tahoma" w:cs="Tahoma"/>
          <w:lang w:val="en-GB"/>
        </w:rPr>
        <w:t>, 201</w:t>
      </w:r>
      <w:r w:rsidR="00C327B6" w:rsidRPr="002E0F95">
        <w:rPr>
          <w:rFonts w:ascii="Tahoma" w:hAnsi="Tahoma" w:cs="Tahoma"/>
          <w:lang w:val="en-GB"/>
        </w:rPr>
        <w:t>7</w:t>
      </w:r>
      <w:r w:rsidRPr="002E0F95">
        <w:rPr>
          <w:rFonts w:ascii="Tahoma" w:hAnsi="Tahoma" w:cs="Tahoma"/>
          <w:lang w:val="en-GB"/>
        </w:rPr>
        <w:t>.</w:t>
      </w:r>
    </w:p>
    <w:p w:rsidR="00EC59A1" w:rsidRPr="002E0F95" w:rsidRDefault="00EC59A1" w:rsidP="00C558BF">
      <w:pPr>
        <w:spacing w:after="0"/>
        <w:ind w:right="-90"/>
        <w:jc w:val="both"/>
        <w:rPr>
          <w:rFonts w:ascii="Tahoma" w:hAnsi="Tahoma" w:cs="Tahoma"/>
          <w:lang w:val="en-GB"/>
        </w:rPr>
      </w:pPr>
    </w:p>
    <w:p w:rsidR="00CC3A37" w:rsidRPr="002E0F95" w:rsidRDefault="00EC366C" w:rsidP="00C327B6">
      <w:pPr>
        <w:spacing w:after="0" w:line="288" w:lineRule="auto"/>
        <w:jc w:val="both"/>
        <w:rPr>
          <w:rFonts w:ascii="Tahoma" w:hAnsi="Tahoma" w:cs="Tahoma"/>
        </w:rPr>
      </w:pPr>
      <w:r w:rsidRPr="002E0F95">
        <w:rPr>
          <w:rFonts w:ascii="Tahoma" w:hAnsi="Tahoma" w:cs="Tahoma"/>
        </w:rPr>
        <w:t>The company is pleased to report net profit of QR 5</w:t>
      </w:r>
      <w:r w:rsidR="00C327B6" w:rsidRPr="002E0F95">
        <w:rPr>
          <w:rFonts w:ascii="Tahoma" w:hAnsi="Tahoma" w:cs="Tahoma"/>
        </w:rPr>
        <w:t>06</w:t>
      </w:r>
      <w:r w:rsidRPr="002E0F95">
        <w:rPr>
          <w:rFonts w:ascii="Tahoma" w:hAnsi="Tahoma" w:cs="Tahoma"/>
        </w:rPr>
        <w:t xml:space="preserve"> Million despite difficult market conditions in the region.  </w:t>
      </w:r>
    </w:p>
    <w:p w:rsidR="00EC366C" w:rsidRPr="002E0F95" w:rsidRDefault="00EC366C" w:rsidP="00E677F9">
      <w:pPr>
        <w:spacing w:after="0" w:line="288" w:lineRule="auto"/>
        <w:jc w:val="both"/>
        <w:rPr>
          <w:rFonts w:ascii="Tahoma" w:hAnsi="Tahoma" w:cs="Tahoma"/>
          <w:color w:val="000000" w:themeColor="text1"/>
        </w:rPr>
      </w:pPr>
    </w:p>
    <w:p w:rsidR="00C327B6" w:rsidRPr="002E0F95" w:rsidRDefault="00C327B6" w:rsidP="00C327B6">
      <w:pPr>
        <w:spacing w:after="0"/>
        <w:ind w:left="720" w:right="-612" w:hanging="720"/>
        <w:jc w:val="both"/>
        <w:rPr>
          <w:rFonts w:ascii="Tahoma" w:hAnsi="Tahoma" w:cs="Tahoma"/>
          <w:color w:val="000000" w:themeColor="text1"/>
        </w:rPr>
      </w:pPr>
      <w:r w:rsidRPr="002E0F95">
        <w:rPr>
          <w:rFonts w:ascii="Tahoma" w:hAnsi="Tahoma" w:cs="Tahoma"/>
          <w:color w:val="000000" w:themeColor="text1"/>
        </w:rPr>
        <w:sym w:font="Wingdings" w:char="F0D8"/>
      </w:r>
      <w:r w:rsidRPr="002E0F95">
        <w:rPr>
          <w:rFonts w:ascii="Tahoma" w:hAnsi="Tahoma" w:cs="Tahoma"/>
          <w:color w:val="000000" w:themeColor="text1"/>
        </w:rPr>
        <w:tab/>
        <w:t xml:space="preserve">Group </w:t>
      </w:r>
      <w:proofErr w:type="gramStart"/>
      <w:r w:rsidRPr="002E0F95">
        <w:rPr>
          <w:rFonts w:ascii="Tahoma" w:hAnsi="Tahoma" w:cs="Tahoma"/>
          <w:color w:val="000000" w:themeColor="text1"/>
        </w:rPr>
        <w:t>Turnover :</w:t>
      </w:r>
      <w:proofErr w:type="gramEnd"/>
      <w:r w:rsidRPr="002E0F95">
        <w:rPr>
          <w:rFonts w:ascii="Tahoma" w:hAnsi="Tahoma" w:cs="Tahoma"/>
          <w:color w:val="000000" w:themeColor="text1"/>
        </w:rPr>
        <w:t xml:space="preserve"> QR 7.04 Billion.</w:t>
      </w:r>
    </w:p>
    <w:p w:rsidR="00C327B6" w:rsidRPr="002E0F95" w:rsidRDefault="00C327B6" w:rsidP="00C327B6">
      <w:pPr>
        <w:spacing w:after="0"/>
        <w:ind w:left="720" w:right="-612" w:hanging="720"/>
        <w:jc w:val="both"/>
        <w:rPr>
          <w:rFonts w:ascii="Tahoma" w:hAnsi="Tahoma" w:cs="Tahoma"/>
          <w:color w:val="000000" w:themeColor="text1"/>
        </w:rPr>
      </w:pPr>
      <w:r w:rsidRPr="002E0F95">
        <w:rPr>
          <w:rFonts w:ascii="Tahoma" w:hAnsi="Tahoma" w:cs="Tahoma"/>
          <w:color w:val="000000" w:themeColor="text1"/>
        </w:rPr>
        <w:sym w:font="Wingdings" w:char="F0D8"/>
      </w:r>
      <w:r w:rsidRPr="002E0F95">
        <w:rPr>
          <w:rFonts w:ascii="Tahoma" w:hAnsi="Tahoma" w:cs="Tahoma"/>
          <w:color w:val="000000" w:themeColor="text1"/>
        </w:rPr>
        <w:tab/>
        <w:t xml:space="preserve">EBITDA for the </w:t>
      </w:r>
      <w:proofErr w:type="gramStart"/>
      <w:r w:rsidRPr="002E0F95">
        <w:rPr>
          <w:rFonts w:ascii="Tahoma" w:hAnsi="Tahoma" w:cs="Tahoma"/>
          <w:color w:val="000000" w:themeColor="text1"/>
        </w:rPr>
        <w:t>year :</w:t>
      </w:r>
      <w:proofErr w:type="gramEnd"/>
      <w:r w:rsidRPr="002E0F95">
        <w:rPr>
          <w:rFonts w:ascii="Tahoma" w:hAnsi="Tahoma" w:cs="Tahoma"/>
          <w:color w:val="000000" w:themeColor="text1"/>
        </w:rPr>
        <w:t xml:space="preserve"> QR 850 Million.</w:t>
      </w:r>
    </w:p>
    <w:p w:rsidR="00C327B6" w:rsidRPr="002E0F95" w:rsidRDefault="00C327B6" w:rsidP="00C327B6">
      <w:pPr>
        <w:spacing w:after="0"/>
        <w:ind w:left="720" w:right="-612" w:hanging="720"/>
        <w:jc w:val="both"/>
        <w:rPr>
          <w:rFonts w:ascii="Tahoma" w:hAnsi="Tahoma" w:cs="Tahoma"/>
          <w:color w:val="000000" w:themeColor="text1"/>
        </w:rPr>
      </w:pPr>
      <w:r w:rsidRPr="002E0F95">
        <w:rPr>
          <w:rFonts w:ascii="Tahoma" w:hAnsi="Tahoma" w:cs="Tahoma"/>
          <w:color w:val="000000" w:themeColor="text1"/>
        </w:rPr>
        <w:sym w:font="Wingdings" w:char="F0D8"/>
      </w:r>
      <w:r w:rsidRPr="002E0F95">
        <w:rPr>
          <w:rFonts w:ascii="Tahoma" w:hAnsi="Tahoma" w:cs="Tahoma"/>
          <w:color w:val="000000" w:themeColor="text1"/>
        </w:rPr>
        <w:tab/>
        <w:t xml:space="preserve">Pre-Tax </w:t>
      </w:r>
      <w:proofErr w:type="gramStart"/>
      <w:r w:rsidRPr="002E0F95">
        <w:rPr>
          <w:rFonts w:ascii="Tahoma" w:hAnsi="Tahoma" w:cs="Tahoma"/>
          <w:color w:val="000000" w:themeColor="text1"/>
        </w:rPr>
        <w:t>Profit :</w:t>
      </w:r>
      <w:proofErr w:type="gramEnd"/>
      <w:r w:rsidRPr="002E0F95">
        <w:rPr>
          <w:rFonts w:ascii="Tahoma" w:hAnsi="Tahoma" w:cs="Tahoma"/>
          <w:color w:val="000000" w:themeColor="text1"/>
        </w:rPr>
        <w:t xml:space="preserve"> QR 553 Million. </w:t>
      </w:r>
    </w:p>
    <w:p w:rsidR="00C327B6" w:rsidRPr="002E0F95" w:rsidRDefault="00C327B6" w:rsidP="00C327B6">
      <w:pPr>
        <w:spacing w:after="0"/>
        <w:ind w:right="-612"/>
        <w:jc w:val="both"/>
        <w:rPr>
          <w:rFonts w:ascii="Tahoma" w:hAnsi="Tahoma" w:cs="Tahoma"/>
          <w:color w:val="000000" w:themeColor="text1"/>
        </w:rPr>
      </w:pPr>
      <w:r w:rsidRPr="002E0F95">
        <w:rPr>
          <w:rFonts w:ascii="Tahoma" w:hAnsi="Tahoma" w:cs="Tahoma"/>
          <w:color w:val="000000" w:themeColor="text1"/>
        </w:rPr>
        <w:sym w:font="Wingdings" w:char="F0D8"/>
      </w:r>
      <w:r w:rsidRPr="002E0F95">
        <w:rPr>
          <w:rFonts w:ascii="Tahoma" w:hAnsi="Tahoma" w:cs="Tahoma"/>
          <w:color w:val="000000" w:themeColor="text1"/>
        </w:rPr>
        <w:tab/>
        <w:t>Return on Equity is 18%.</w:t>
      </w:r>
    </w:p>
    <w:p w:rsidR="00C327B6" w:rsidRPr="002E0F95" w:rsidRDefault="00C327B6" w:rsidP="00C327B6">
      <w:pPr>
        <w:spacing w:after="0"/>
        <w:ind w:right="-612"/>
        <w:jc w:val="both"/>
        <w:rPr>
          <w:rFonts w:ascii="Tahoma" w:hAnsi="Tahoma" w:cs="Tahoma"/>
          <w:color w:val="000000" w:themeColor="text1"/>
        </w:rPr>
      </w:pPr>
      <w:r w:rsidRPr="002E0F95">
        <w:rPr>
          <w:rFonts w:ascii="Tahoma" w:hAnsi="Tahoma" w:cs="Tahoma"/>
          <w:color w:val="000000" w:themeColor="text1"/>
        </w:rPr>
        <w:sym w:font="Wingdings" w:char="F0D8"/>
      </w:r>
      <w:r w:rsidRPr="002E0F95">
        <w:rPr>
          <w:rFonts w:ascii="Tahoma" w:hAnsi="Tahoma" w:cs="Tahoma"/>
          <w:color w:val="000000" w:themeColor="text1"/>
        </w:rPr>
        <w:tab/>
        <w:t xml:space="preserve">Earnings Per </w:t>
      </w:r>
      <w:proofErr w:type="gramStart"/>
      <w:r w:rsidRPr="002E0F95">
        <w:rPr>
          <w:rFonts w:ascii="Tahoma" w:hAnsi="Tahoma" w:cs="Tahoma"/>
          <w:color w:val="000000" w:themeColor="text1"/>
        </w:rPr>
        <w:t>Share :</w:t>
      </w:r>
      <w:proofErr w:type="gramEnd"/>
      <w:r w:rsidRPr="002E0F95">
        <w:rPr>
          <w:rFonts w:ascii="Tahoma" w:hAnsi="Tahoma" w:cs="Tahoma"/>
          <w:color w:val="000000" w:themeColor="text1"/>
        </w:rPr>
        <w:t xml:space="preserve"> QR 11.09</w:t>
      </w:r>
    </w:p>
    <w:p w:rsidR="0020708F" w:rsidRPr="002E0F95" w:rsidRDefault="0020708F" w:rsidP="00E677F9">
      <w:pPr>
        <w:spacing w:after="0" w:line="288" w:lineRule="auto"/>
        <w:jc w:val="both"/>
        <w:rPr>
          <w:rFonts w:ascii="Tahoma" w:hAnsi="Tahoma" w:cs="Tahoma"/>
          <w:color w:val="000000" w:themeColor="text1"/>
        </w:rPr>
      </w:pPr>
    </w:p>
    <w:p w:rsidR="00EC366C" w:rsidRPr="002E0F95" w:rsidRDefault="00EC366C" w:rsidP="00E677F9">
      <w:pPr>
        <w:spacing w:after="0" w:line="288" w:lineRule="auto"/>
        <w:jc w:val="both"/>
        <w:rPr>
          <w:rFonts w:ascii="Tahoma" w:hAnsi="Tahoma" w:cs="Tahoma"/>
          <w:b/>
          <w:color w:val="000000" w:themeColor="text1"/>
        </w:rPr>
      </w:pPr>
      <w:r w:rsidRPr="002E0F95">
        <w:rPr>
          <w:rFonts w:ascii="Tahoma" w:hAnsi="Tahoma" w:cs="Tahoma"/>
          <w:b/>
          <w:color w:val="000000" w:themeColor="text1"/>
        </w:rPr>
        <w:t>The company has recomm</w:t>
      </w:r>
      <w:r w:rsidR="00C327B6" w:rsidRPr="002E0F95">
        <w:rPr>
          <w:rFonts w:ascii="Tahoma" w:hAnsi="Tahoma" w:cs="Tahoma"/>
          <w:b/>
          <w:color w:val="000000" w:themeColor="text1"/>
        </w:rPr>
        <w:t>ended 40% cash dividend for 2017</w:t>
      </w:r>
      <w:r w:rsidRPr="002E0F95">
        <w:rPr>
          <w:rFonts w:ascii="Tahoma" w:hAnsi="Tahoma" w:cs="Tahoma"/>
          <w:b/>
          <w:color w:val="000000" w:themeColor="text1"/>
        </w:rPr>
        <w:t xml:space="preserve"> to be approved by shareholders at the Annual General Assembly meeting</w:t>
      </w:r>
      <w:r w:rsidR="0020708F" w:rsidRPr="002E0F95">
        <w:rPr>
          <w:rFonts w:ascii="Tahoma" w:hAnsi="Tahoma" w:cs="Tahoma"/>
          <w:b/>
          <w:color w:val="000000" w:themeColor="text1"/>
        </w:rPr>
        <w:t>.</w:t>
      </w:r>
    </w:p>
    <w:p w:rsidR="00EC366C" w:rsidRPr="002E0F95" w:rsidRDefault="00EC366C" w:rsidP="00E677F9">
      <w:pPr>
        <w:spacing w:after="0" w:line="288" w:lineRule="auto"/>
        <w:jc w:val="both"/>
        <w:rPr>
          <w:rFonts w:ascii="Tahoma" w:hAnsi="Tahoma" w:cs="Tahoma"/>
          <w:b/>
          <w:color w:val="000000" w:themeColor="text1"/>
        </w:rPr>
      </w:pPr>
    </w:p>
    <w:p w:rsidR="00CC3A37" w:rsidRPr="002E0F95" w:rsidRDefault="00F0213C" w:rsidP="00F0213C">
      <w:pPr>
        <w:spacing w:after="0" w:line="288" w:lineRule="auto"/>
        <w:jc w:val="both"/>
        <w:rPr>
          <w:rFonts w:ascii="Tahoma" w:hAnsi="Tahoma" w:cs="Tahoma"/>
          <w:color w:val="000000" w:themeColor="text1"/>
        </w:rPr>
      </w:pPr>
      <w:r>
        <w:rPr>
          <w:rFonts w:ascii="Tahoma" w:hAnsi="Tahoma" w:cs="Tahoma"/>
        </w:rPr>
        <w:t xml:space="preserve">Mannai Corporation </w:t>
      </w:r>
      <w:r w:rsidR="002E0F95" w:rsidRPr="002E0F95">
        <w:rPr>
          <w:rFonts w:ascii="Tahoma" w:hAnsi="Tahoma" w:cs="Tahoma"/>
        </w:rPr>
        <w:t xml:space="preserve">increased </w:t>
      </w:r>
      <w:r>
        <w:rPr>
          <w:rFonts w:ascii="Tahoma" w:hAnsi="Tahoma" w:cs="Tahoma"/>
        </w:rPr>
        <w:t xml:space="preserve">its </w:t>
      </w:r>
      <w:r w:rsidR="002E0F95" w:rsidRPr="002E0F95">
        <w:rPr>
          <w:rFonts w:ascii="Tahoma" w:hAnsi="Tahoma" w:cs="Tahoma"/>
        </w:rPr>
        <w:t xml:space="preserve">shareholding in GFI </w:t>
      </w:r>
      <w:proofErr w:type="spellStart"/>
      <w:r w:rsidR="002E0F95" w:rsidRPr="002E0F95">
        <w:rPr>
          <w:rFonts w:ascii="Tahoma" w:hAnsi="Tahoma" w:cs="Tahoma"/>
        </w:rPr>
        <w:t>Informatique</w:t>
      </w:r>
      <w:proofErr w:type="spellEnd"/>
      <w:r w:rsidR="002E0F95" w:rsidRPr="002E0F95">
        <w:rPr>
          <w:rFonts w:ascii="Tahoma" w:hAnsi="Tahoma" w:cs="Tahoma"/>
        </w:rPr>
        <w:t xml:space="preserve"> to 81.21% and consolidated its results from the July 2017 which helped balance the decline in earnings from other businesses</w:t>
      </w:r>
      <w:r w:rsidR="00EC366C" w:rsidRPr="002E0F95">
        <w:rPr>
          <w:rFonts w:ascii="Tahoma" w:hAnsi="Tahoma" w:cs="Tahoma"/>
          <w:color w:val="000000" w:themeColor="text1"/>
        </w:rPr>
        <w:t>. The company’s strategy of diversifying its earnings geographically and across different business segments has enabled the company to maintain its level of profits and is well positioned to take advantage of its diverse capabilities across the various business segments and geographies</w:t>
      </w:r>
      <w:r w:rsidR="0020708F" w:rsidRPr="002E0F95">
        <w:rPr>
          <w:rFonts w:ascii="Tahoma" w:hAnsi="Tahoma" w:cs="Tahoma"/>
          <w:color w:val="000000" w:themeColor="text1"/>
        </w:rPr>
        <w:t>.</w:t>
      </w:r>
    </w:p>
    <w:p w:rsidR="00EC366C" w:rsidRPr="002E0F95" w:rsidRDefault="00EC366C" w:rsidP="00E677F9">
      <w:pPr>
        <w:spacing w:after="0" w:line="288" w:lineRule="auto"/>
        <w:jc w:val="both"/>
        <w:rPr>
          <w:rFonts w:ascii="Tahoma" w:hAnsi="Tahoma" w:cs="Tahoma"/>
          <w:color w:val="000000" w:themeColor="text1"/>
        </w:rPr>
      </w:pPr>
    </w:p>
    <w:p w:rsidR="00A91F31" w:rsidRPr="002E0F95" w:rsidRDefault="00E677F9" w:rsidP="006E64DD">
      <w:pPr>
        <w:spacing w:after="0" w:line="324" w:lineRule="auto"/>
        <w:ind w:right="-90"/>
        <w:jc w:val="both"/>
        <w:rPr>
          <w:rFonts w:ascii="Tahoma" w:hAnsi="Tahoma" w:cs="Tahoma"/>
        </w:rPr>
      </w:pPr>
      <w:r w:rsidRPr="002E0F95">
        <w:rPr>
          <w:rFonts w:ascii="Tahoma" w:hAnsi="Tahoma" w:cs="Tahoma"/>
        </w:rPr>
        <w:t xml:space="preserve">The </w:t>
      </w:r>
      <w:r w:rsidR="0020708F" w:rsidRPr="002E0F95">
        <w:rPr>
          <w:rFonts w:ascii="Tahoma" w:hAnsi="Tahoma" w:cs="Tahoma"/>
        </w:rPr>
        <w:t>c</w:t>
      </w:r>
      <w:r w:rsidRPr="002E0F95">
        <w:rPr>
          <w:rFonts w:ascii="Tahoma" w:hAnsi="Tahoma" w:cs="Tahoma"/>
        </w:rPr>
        <w:t xml:space="preserve">orporation’s Annual General Assembly will be held at the </w:t>
      </w:r>
      <w:r w:rsidR="00C327B6" w:rsidRPr="002E0F95">
        <w:rPr>
          <w:rFonts w:ascii="Tahoma" w:hAnsi="Tahoma" w:cs="Tahoma"/>
        </w:rPr>
        <w:t xml:space="preserve">Al </w:t>
      </w:r>
      <w:proofErr w:type="spellStart"/>
      <w:r w:rsidR="00C327B6" w:rsidRPr="002E0F95">
        <w:rPr>
          <w:rFonts w:ascii="Tahoma" w:hAnsi="Tahoma" w:cs="Tahoma"/>
        </w:rPr>
        <w:t>Silia</w:t>
      </w:r>
      <w:proofErr w:type="spellEnd"/>
      <w:r w:rsidR="00C327B6" w:rsidRPr="002E0F95">
        <w:rPr>
          <w:rFonts w:ascii="Tahoma" w:hAnsi="Tahoma" w:cs="Tahoma"/>
        </w:rPr>
        <w:t xml:space="preserve"> </w:t>
      </w:r>
      <w:r w:rsidRPr="002E0F95">
        <w:rPr>
          <w:rFonts w:ascii="Tahoma" w:hAnsi="Tahoma" w:cs="Tahoma"/>
        </w:rPr>
        <w:t xml:space="preserve">Ballroom, </w:t>
      </w:r>
      <w:r w:rsidR="00EC366C" w:rsidRPr="002E0F95">
        <w:rPr>
          <w:rFonts w:ascii="Tahoma" w:hAnsi="Tahoma" w:cs="Tahoma"/>
        </w:rPr>
        <w:t xml:space="preserve">Grand Hyatt </w:t>
      </w:r>
      <w:r w:rsidRPr="002E0F95">
        <w:rPr>
          <w:rFonts w:ascii="Tahoma" w:hAnsi="Tahoma" w:cs="Tahoma"/>
        </w:rPr>
        <w:t xml:space="preserve">Hotel Doha at </w:t>
      </w:r>
      <w:r w:rsidR="006E64DD">
        <w:rPr>
          <w:rFonts w:ascii="Tahoma" w:hAnsi="Tahoma" w:cs="Tahoma"/>
        </w:rPr>
        <w:t>06</w:t>
      </w:r>
      <w:r w:rsidRPr="002E0F95">
        <w:rPr>
          <w:rFonts w:ascii="Tahoma" w:hAnsi="Tahoma" w:cs="Tahoma"/>
        </w:rPr>
        <w:t>.</w:t>
      </w:r>
      <w:r w:rsidR="006E64DD">
        <w:rPr>
          <w:rFonts w:ascii="Tahoma" w:hAnsi="Tahoma" w:cs="Tahoma"/>
        </w:rPr>
        <w:t>3</w:t>
      </w:r>
      <w:bookmarkStart w:id="0" w:name="_GoBack"/>
      <w:bookmarkEnd w:id="0"/>
      <w:r w:rsidRPr="002E0F95">
        <w:rPr>
          <w:rFonts w:ascii="Tahoma" w:hAnsi="Tahoma" w:cs="Tahoma"/>
        </w:rPr>
        <w:t xml:space="preserve">0 p.m. on </w:t>
      </w:r>
      <w:r w:rsidR="0020708F" w:rsidRPr="002E0F95">
        <w:rPr>
          <w:rFonts w:ascii="Tahoma" w:hAnsi="Tahoma" w:cs="Tahoma"/>
        </w:rPr>
        <w:t>Wednesd</w:t>
      </w:r>
      <w:r w:rsidR="006368B5" w:rsidRPr="002E0F95">
        <w:rPr>
          <w:rFonts w:ascii="Tahoma" w:hAnsi="Tahoma" w:cs="Tahoma"/>
        </w:rPr>
        <w:t>ay</w:t>
      </w:r>
      <w:r w:rsidRPr="002E0F95">
        <w:rPr>
          <w:rFonts w:ascii="Tahoma" w:hAnsi="Tahoma" w:cs="Tahoma"/>
        </w:rPr>
        <w:t xml:space="preserve"> 2</w:t>
      </w:r>
      <w:r w:rsidR="00C327B6" w:rsidRPr="002E0F95">
        <w:rPr>
          <w:rFonts w:ascii="Tahoma" w:hAnsi="Tahoma" w:cs="Tahoma"/>
        </w:rPr>
        <w:t>1</w:t>
      </w:r>
      <w:r w:rsidR="00C327B6" w:rsidRPr="002E0F95">
        <w:rPr>
          <w:rFonts w:ascii="Tahoma" w:hAnsi="Tahoma" w:cs="Tahoma"/>
          <w:vertAlign w:val="superscript"/>
        </w:rPr>
        <w:t>st</w:t>
      </w:r>
      <w:r w:rsidR="00C327B6" w:rsidRPr="002E0F95">
        <w:rPr>
          <w:rFonts w:ascii="Tahoma" w:hAnsi="Tahoma" w:cs="Tahoma"/>
        </w:rPr>
        <w:t xml:space="preserve"> </w:t>
      </w:r>
      <w:r w:rsidRPr="002E0F95">
        <w:rPr>
          <w:rFonts w:ascii="Tahoma" w:hAnsi="Tahoma" w:cs="Tahoma"/>
        </w:rPr>
        <w:t>March, 201</w:t>
      </w:r>
      <w:r w:rsidR="00C327B6" w:rsidRPr="002E0F95">
        <w:rPr>
          <w:rFonts w:ascii="Tahoma" w:hAnsi="Tahoma" w:cs="Tahoma"/>
        </w:rPr>
        <w:t>8</w:t>
      </w:r>
      <w:r w:rsidRPr="002E0F95">
        <w:rPr>
          <w:rFonts w:ascii="Tahoma" w:hAnsi="Tahoma" w:cs="Tahoma"/>
        </w:rPr>
        <w:t xml:space="preserve"> to which all shareholders are invited</w:t>
      </w:r>
      <w:r w:rsidR="000357BC" w:rsidRPr="002E0F95">
        <w:rPr>
          <w:rFonts w:ascii="Tahoma" w:hAnsi="Tahoma" w:cs="Tahoma"/>
        </w:rPr>
        <w:t>.</w:t>
      </w:r>
    </w:p>
    <w:p w:rsidR="002E0F95" w:rsidRPr="002E0F95" w:rsidRDefault="002E0F95">
      <w:pPr>
        <w:spacing w:after="0" w:line="324" w:lineRule="auto"/>
        <w:ind w:right="-90"/>
        <w:jc w:val="both"/>
        <w:rPr>
          <w:rFonts w:ascii="Tahoma" w:hAnsi="Tahoma" w:cs="Tahoma"/>
        </w:rPr>
      </w:pPr>
    </w:p>
    <w:sectPr w:rsidR="002E0F95" w:rsidRPr="002E0F95" w:rsidSect="002D5FD9">
      <w:headerReference w:type="default" r:id="rId9"/>
      <w:pgSz w:w="11909" w:h="16834" w:code="9"/>
      <w:pgMar w:top="1152" w:right="93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D1" w:rsidRDefault="000E09D1" w:rsidP="002F4F85">
      <w:pPr>
        <w:spacing w:after="0" w:line="240" w:lineRule="auto"/>
      </w:pPr>
      <w:r>
        <w:separator/>
      </w:r>
    </w:p>
  </w:endnote>
  <w:endnote w:type="continuationSeparator" w:id="0">
    <w:p w:rsidR="000E09D1" w:rsidRDefault="000E09D1" w:rsidP="002F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D1" w:rsidRDefault="000E09D1" w:rsidP="002F4F85">
      <w:pPr>
        <w:spacing w:after="0" w:line="240" w:lineRule="auto"/>
      </w:pPr>
      <w:r>
        <w:separator/>
      </w:r>
    </w:p>
  </w:footnote>
  <w:footnote w:type="continuationSeparator" w:id="0">
    <w:p w:rsidR="000E09D1" w:rsidRDefault="000E09D1" w:rsidP="002F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85" w:rsidRDefault="00AE233E" w:rsidP="00A7209C">
    <w:pPr>
      <w:pStyle w:val="Header"/>
      <w:jc w:val="center"/>
    </w:pPr>
    <w:r>
      <w:rPr>
        <w:noProof/>
      </w:rPr>
      <w:drawing>
        <wp:inline distT="0" distB="0" distL="0" distR="0" wp14:anchorId="215F2DAD" wp14:editId="5B6803E3">
          <wp:extent cx="903605" cy="9575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360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3CD"/>
    <w:multiLevelType w:val="hybridMultilevel"/>
    <w:tmpl w:val="8FD2F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24"/>
    <w:rsid w:val="0003194D"/>
    <w:rsid w:val="000357BC"/>
    <w:rsid w:val="00075B70"/>
    <w:rsid w:val="0008143F"/>
    <w:rsid w:val="0009012D"/>
    <w:rsid w:val="000A6524"/>
    <w:rsid w:val="000B0E45"/>
    <w:rsid w:val="000B35C1"/>
    <w:rsid w:val="000E09D1"/>
    <w:rsid w:val="00105FF5"/>
    <w:rsid w:val="00122DC4"/>
    <w:rsid w:val="001751B5"/>
    <w:rsid w:val="001906E5"/>
    <w:rsid w:val="00197FDD"/>
    <w:rsid w:val="001A6F11"/>
    <w:rsid w:val="001C31C9"/>
    <w:rsid w:val="001E2A92"/>
    <w:rsid w:val="001E6A1A"/>
    <w:rsid w:val="00201BBC"/>
    <w:rsid w:val="0020708F"/>
    <w:rsid w:val="0021339C"/>
    <w:rsid w:val="00224E71"/>
    <w:rsid w:val="00232F67"/>
    <w:rsid w:val="002D459B"/>
    <w:rsid w:val="002D5FD9"/>
    <w:rsid w:val="002E0F95"/>
    <w:rsid w:val="002E7EC3"/>
    <w:rsid w:val="002F1D5E"/>
    <w:rsid w:val="002F4835"/>
    <w:rsid w:val="002F4F85"/>
    <w:rsid w:val="0031078E"/>
    <w:rsid w:val="00350924"/>
    <w:rsid w:val="00360A84"/>
    <w:rsid w:val="00371865"/>
    <w:rsid w:val="00394815"/>
    <w:rsid w:val="003C072D"/>
    <w:rsid w:val="003D15C7"/>
    <w:rsid w:val="003D58FF"/>
    <w:rsid w:val="003E3939"/>
    <w:rsid w:val="003E478A"/>
    <w:rsid w:val="00417A50"/>
    <w:rsid w:val="0044112F"/>
    <w:rsid w:val="004623D4"/>
    <w:rsid w:val="00487541"/>
    <w:rsid w:val="004B206E"/>
    <w:rsid w:val="004C1293"/>
    <w:rsid w:val="0051517C"/>
    <w:rsid w:val="005400DA"/>
    <w:rsid w:val="005622C0"/>
    <w:rsid w:val="005658C7"/>
    <w:rsid w:val="00577050"/>
    <w:rsid w:val="00584FC3"/>
    <w:rsid w:val="00591603"/>
    <w:rsid w:val="005965D3"/>
    <w:rsid w:val="005E5800"/>
    <w:rsid w:val="005E7E00"/>
    <w:rsid w:val="006110A0"/>
    <w:rsid w:val="0063498B"/>
    <w:rsid w:val="006368B5"/>
    <w:rsid w:val="00680ACC"/>
    <w:rsid w:val="006817E3"/>
    <w:rsid w:val="0068597C"/>
    <w:rsid w:val="00687662"/>
    <w:rsid w:val="00690D91"/>
    <w:rsid w:val="00693E3E"/>
    <w:rsid w:val="006B4F9C"/>
    <w:rsid w:val="006C5166"/>
    <w:rsid w:val="006C53DA"/>
    <w:rsid w:val="006D5972"/>
    <w:rsid w:val="006E5675"/>
    <w:rsid w:val="006E64DD"/>
    <w:rsid w:val="00707EE0"/>
    <w:rsid w:val="00735C77"/>
    <w:rsid w:val="00763307"/>
    <w:rsid w:val="0076362D"/>
    <w:rsid w:val="00792B71"/>
    <w:rsid w:val="00793050"/>
    <w:rsid w:val="007E5817"/>
    <w:rsid w:val="007F0063"/>
    <w:rsid w:val="00803317"/>
    <w:rsid w:val="008211A1"/>
    <w:rsid w:val="008235B0"/>
    <w:rsid w:val="008256F6"/>
    <w:rsid w:val="00832AB1"/>
    <w:rsid w:val="008E1630"/>
    <w:rsid w:val="008F7548"/>
    <w:rsid w:val="009047E6"/>
    <w:rsid w:val="00905B47"/>
    <w:rsid w:val="00923582"/>
    <w:rsid w:val="00927CEE"/>
    <w:rsid w:val="00955004"/>
    <w:rsid w:val="009858A2"/>
    <w:rsid w:val="00994513"/>
    <w:rsid w:val="009F27FD"/>
    <w:rsid w:val="00A23447"/>
    <w:rsid w:val="00A27951"/>
    <w:rsid w:val="00A3716D"/>
    <w:rsid w:val="00A66684"/>
    <w:rsid w:val="00A7209C"/>
    <w:rsid w:val="00A91F31"/>
    <w:rsid w:val="00A96FCB"/>
    <w:rsid w:val="00AA4A5A"/>
    <w:rsid w:val="00AB635D"/>
    <w:rsid w:val="00AB664A"/>
    <w:rsid w:val="00AC030E"/>
    <w:rsid w:val="00AC230A"/>
    <w:rsid w:val="00AC4E3F"/>
    <w:rsid w:val="00AE233E"/>
    <w:rsid w:val="00B02E6E"/>
    <w:rsid w:val="00B0794C"/>
    <w:rsid w:val="00B7198F"/>
    <w:rsid w:val="00BA3EA4"/>
    <w:rsid w:val="00BC5C2B"/>
    <w:rsid w:val="00BE42BA"/>
    <w:rsid w:val="00C327B6"/>
    <w:rsid w:val="00C350AA"/>
    <w:rsid w:val="00C54A61"/>
    <w:rsid w:val="00C558BF"/>
    <w:rsid w:val="00C621F3"/>
    <w:rsid w:val="00CC3A37"/>
    <w:rsid w:val="00CF190A"/>
    <w:rsid w:val="00CF1CD7"/>
    <w:rsid w:val="00D107EF"/>
    <w:rsid w:val="00D2258F"/>
    <w:rsid w:val="00D2299E"/>
    <w:rsid w:val="00D30ECE"/>
    <w:rsid w:val="00D3479F"/>
    <w:rsid w:val="00D40565"/>
    <w:rsid w:val="00D41F18"/>
    <w:rsid w:val="00D507BA"/>
    <w:rsid w:val="00D65448"/>
    <w:rsid w:val="00D66E62"/>
    <w:rsid w:val="00DA4AAA"/>
    <w:rsid w:val="00DB613B"/>
    <w:rsid w:val="00DC0473"/>
    <w:rsid w:val="00DD4E91"/>
    <w:rsid w:val="00DE23A1"/>
    <w:rsid w:val="00E00A85"/>
    <w:rsid w:val="00E02A04"/>
    <w:rsid w:val="00E06C30"/>
    <w:rsid w:val="00E107FD"/>
    <w:rsid w:val="00E2311A"/>
    <w:rsid w:val="00E24C7D"/>
    <w:rsid w:val="00E42017"/>
    <w:rsid w:val="00E423B1"/>
    <w:rsid w:val="00E51898"/>
    <w:rsid w:val="00E677F9"/>
    <w:rsid w:val="00EB0206"/>
    <w:rsid w:val="00EB088E"/>
    <w:rsid w:val="00EB0911"/>
    <w:rsid w:val="00EC366C"/>
    <w:rsid w:val="00EC59A1"/>
    <w:rsid w:val="00EF1E9E"/>
    <w:rsid w:val="00F0213C"/>
    <w:rsid w:val="00F3167A"/>
    <w:rsid w:val="00FA3444"/>
    <w:rsid w:val="00FD47B7"/>
    <w:rsid w:val="00FE17C6"/>
    <w:rsid w:val="00FF6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1A"/>
    <w:rPr>
      <w:rFonts w:ascii="Tahoma" w:hAnsi="Tahoma" w:cs="Tahoma"/>
      <w:sz w:val="16"/>
      <w:szCs w:val="16"/>
    </w:rPr>
  </w:style>
  <w:style w:type="paragraph" w:styleId="Header">
    <w:name w:val="header"/>
    <w:basedOn w:val="Normal"/>
    <w:link w:val="HeaderChar"/>
    <w:uiPriority w:val="99"/>
    <w:semiHidden/>
    <w:unhideWhenUsed/>
    <w:rsid w:val="002F4F85"/>
    <w:pPr>
      <w:tabs>
        <w:tab w:val="center" w:pos="4680"/>
        <w:tab w:val="right" w:pos="9360"/>
      </w:tabs>
    </w:pPr>
  </w:style>
  <w:style w:type="character" w:customStyle="1" w:styleId="HeaderChar">
    <w:name w:val="Header Char"/>
    <w:basedOn w:val="DefaultParagraphFont"/>
    <w:link w:val="Header"/>
    <w:uiPriority w:val="99"/>
    <w:semiHidden/>
    <w:rsid w:val="002F4F85"/>
    <w:rPr>
      <w:sz w:val="22"/>
      <w:szCs w:val="22"/>
    </w:rPr>
  </w:style>
  <w:style w:type="paragraph" w:styleId="Footer">
    <w:name w:val="footer"/>
    <w:basedOn w:val="Normal"/>
    <w:link w:val="FooterChar"/>
    <w:uiPriority w:val="99"/>
    <w:semiHidden/>
    <w:unhideWhenUsed/>
    <w:rsid w:val="002F4F85"/>
    <w:pPr>
      <w:tabs>
        <w:tab w:val="center" w:pos="4680"/>
        <w:tab w:val="right" w:pos="9360"/>
      </w:tabs>
    </w:pPr>
  </w:style>
  <w:style w:type="character" w:customStyle="1" w:styleId="FooterChar">
    <w:name w:val="Footer Char"/>
    <w:basedOn w:val="DefaultParagraphFont"/>
    <w:link w:val="Footer"/>
    <w:uiPriority w:val="99"/>
    <w:semiHidden/>
    <w:rsid w:val="002F4F85"/>
    <w:rPr>
      <w:sz w:val="22"/>
      <w:szCs w:val="22"/>
    </w:rPr>
  </w:style>
  <w:style w:type="character" w:styleId="Hyperlink">
    <w:name w:val="Hyperlink"/>
    <w:uiPriority w:val="99"/>
    <w:rsid w:val="00EC59A1"/>
    <w:rPr>
      <w:rFonts w:cs="Times New Roman"/>
      <w:color w:val="0000FF"/>
      <w:u w:val="single"/>
    </w:rPr>
  </w:style>
  <w:style w:type="character" w:customStyle="1" w:styleId="apple-converted-space">
    <w:name w:val="apple-converted-space"/>
    <w:basedOn w:val="DefaultParagraphFont"/>
    <w:rsid w:val="00680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1A"/>
    <w:rPr>
      <w:rFonts w:ascii="Tahoma" w:hAnsi="Tahoma" w:cs="Tahoma"/>
      <w:sz w:val="16"/>
      <w:szCs w:val="16"/>
    </w:rPr>
  </w:style>
  <w:style w:type="paragraph" w:styleId="Header">
    <w:name w:val="header"/>
    <w:basedOn w:val="Normal"/>
    <w:link w:val="HeaderChar"/>
    <w:uiPriority w:val="99"/>
    <w:semiHidden/>
    <w:unhideWhenUsed/>
    <w:rsid w:val="002F4F85"/>
    <w:pPr>
      <w:tabs>
        <w:tab w:val="center" w:pos="4680"/>
        <w:tab w:val="right" w:pos="9360"/>
      </w:tabs>
    </w:pPr>
  </w:style>
  <w:style w:type="character" w:customStyle="1" w:styleId="HeaderChar">
    <w:name w:val="Header Char"/>
    <w:basedOn w:val="DefaultParagraphFont"/>
    <w:link w:val="Header"/>
    <w:uiPriority w:val="99"/>
    <w:semiHidden/>
    <w:rsid w:val="002F4F85"/>
    <w:rPr>
      <w:sz w:val="22"/>
      <w:szCs w:val="22"/>
    </w:rPr>
  </w:style>
  <w:style w:type="paragraph" w:styleId="Footer">
    <w:name w:val="footer"/>
    <w:basedOn w:val="Normal"/>
    <w:link w:val="FooterChar"/>
    <w:uiPriority w:val="99"/>
    <w:semiHidden/>
    <w:unhideWhenUsed/>
    <w:rsid w:val="002F4F85"/>
    <w:pPr>
      <w:tabs>
        <w:tab w:val="center" w:pos="4680"/>
        <w:tab w:val="right" w:pos="9360"/>
      </w:tabs>
    </w:pPr>
  </w:style>
  <w:style w:type="character" w:customStyle="1" w:styleId="FooterChar">
    <w:name w:val="Footer Char"/>
    <w:basedOn w:val="DefaultParagraphFont"/>
    <w:link w:val="Footer"/>
    <w:uiPriority w:val="99"/>
    <w:semiHidden/>
    <w:rsid w:val="002F4F85"/>
    <w:rPr>
      <w:sz w:val="22"/>
      <w:szCs w:val="22"/>
    </w:rPr>
  </w:style>
  <w:style w:type="character" w:styleId="Hyperlink">
    <w:name w:val="Hyperlink"/>
    <w:uiPriority w:val="99"/>
    <w:rsid w:val="00EC59A1"/>
    <w:rPr>
      <w:rFonts w:cs="Times New Roman"/>
      <w:color w:val="0000FF"/>
      <w:u w:val="single"/>
    </w:rPr>
  </w:style>
  <w:style w:type="character" w:customStyle="1" w:styleId="apple-converted-space">
    <w:name w:val="apple-converted-space"/>
    <w:basedOn w:val="DefaultParagraphFont"/>
    <w:rsid w:val="0068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e.com.qa/pps/qe/qe%20english%20portal/Pages/Quick%20Quotes/Quick%20Quotes%20Companies%20Popu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Links>
    <vt:vector size="6" baseType="variant">
      <vt:variant>
        <vt:i4>4849754</vt:i4>
      </vt:variant>
      <vt:variant>
        <vt:i4>0</vt:i4>
      </vt:variant>
      <vt:variant>
        <vt:i4>0</vt:i4>
      </vt:variant>
      <vt:variant>
        <vt:i4>5</vt:i4>
      </vt:variant>
      <vt:variant>
        <vt:lpwstr>http://www.qe.com.qa/pps/qe/qe english portal/Pages/Quick Quotes/Quick Quotes Companies Popup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nayak</dc:creator>
  <cp:lastModifiedBy>bhamad</cp:lastModifiedBy>
  <cp:revision>4</cp:revision>
  <cp:lastPrinted>2018-02-27T21:28:00Z</cp:lastPrinted>
  <dcterms:created xsi:type="dcterms:W3CDTF">2018-02-27T21:29:00Z</dcterms:created>
  <dcterms:modified xsi:type="dcterms:W3CDTF">2018-02-28T06:18:00Z</dcterms:modified>
</cp:coreProperties>
</file>